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r>
        <w:rPr>
          <w:rFonts w:hint="eastAsia" w:asci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  <w:t>动物医学院国家一流本科课程项目培育计划验收标准</w:t>
      </w:r>
    </w:p>
    <w:bookmarkEnd w:id="0"/>
    <w:tbl>
      <w:tblPr>
        <w:tblStyle w:val="2"/>
        <w:tblW w:w="891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477"/>
        <w:gridCol w:w="3416"/>
        <w:gridCol w:w="1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指标一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指标二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建设标准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学院验收分值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1．师资队伍（20分）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1.1队伍结构与师资培养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课程组负责人为教授或博士副教授，课程组成员达6人以上，博士比例达80%以上。有符合时代要求的师资培养计划，有鼓励青年教师提高教学质量的措施，实施效果好。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1.2教授为本科生上课情况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课程组教授为本科生开课率达100%。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1.3教师风范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为人师表，治学严谨，从严执教，教书育人。有良好的敬业精神，教学质量高，重视学生全面素质的培养，严格执行各项规章制度，课程组教师连续三年无教学事故。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2.教学管理（10分）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2.1教学条件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建设专门的课程网页，上传教学大纲、课件、视频、教材等教学资料。利用网络平台，实现线上线下交流。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2.2教学管理制度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教学档案资料齐全、规范。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1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3.教学改革（20分）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3.1教学改革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课堂教学与现代信息技术深度融合；开展有特色的教学方法，大力推广小班教学、翻转课堂、探究式教学等。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3.2教学研究及成果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鼓励课程组教师参与教学研究，教师参加教学研究相关项目的人数≥60%，有校级及以上教育教学项目。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3.3教改论文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课程组教师积极参加教学改革研究,近 3 年人均教改论文数≥1篇。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4.教学水平及效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果（30分）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4.1教师授课质量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主讲教师教学效果好，近三年学生评教在90分以上。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4.2学生学习状况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学生学习认真，能独立完成作业、实验报告等，且 80%以上质量较好。考试成绩服从正态分布，平均成绩为75 分左右。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4.3学生科技创新情况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学生能结合课程学习，主持相关大学生创新创业项目，发表学术论文等。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4.4综合评价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课程在校内外反映良好，有校内专家专门评价。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5.课程特色（20分）</w:t>
            </w:r>
          </w:p>
        </w:tc>
        <w:tc>
          <w:tcPr>
            <w:tcW w:w="5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课程教学改革有突出特色，对提高教学质量、培养学生综合素质和创新能力作用大、效果显著，在校内或国内其他同类院校中具有一定影响的项目。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4001B"/>
    <w:rsid w:val="3B2E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楷体" w:hAnsi="楷体" w:eastAsia="楷体" w:cs="楷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2020-12-20T02:48:00Z</dcterms:created>
  <dc:creator>Administrator</dc:creator>
  <cp:lastModifiedBy>blue</cp:lastModifiedBy>
  <dcterms:modified xsi:type="dcterms:W3CDTF">2021-11-30T03:15:31Z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E37C7F0C13A0489DB67AB1CDB42C29AB</vt:lpwstr>
  </property>
</Properties>
</file>